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1C946" w14:textId="5C134783" w:rsidR="000F2279" w:rsidRDefault="00836667" w:rsidP="000F2279">
      <w:pPr>
        <w:shd w:val="clear" w:color="auto" w:fill="FFFFFF"/>
        <w:spacing w:after="0" w:line="312" w:lineRule="auto"/>
        <w:jc w:val="center"/>
        <w:rPr>
          <w:rFonts w:asciiTheme="majorHAnsi" w:eastAsia="Times New Roman" w:hAnsiTheme="majorHAnsi" w:cstheme="majorHAnsi"/>
          <w:b/>
          <w:bCs/>
          <w:color w:val="080809"/>
          <w:sz w:val="28"/>
          <w:szCs w:val="28"/>
          <w:lang w:eastAsia="vi-VN"/>
        </w:rPr>
      </w:pPr>
      <w:r w:rsidRPr="00836667">
        <w:rPr>
          <w:rFonts w:asciiTheme="majorHAnsi" w:eastAsia="Times New Roman" w:hAnsiTheme="majorHAnsi" w:cstheme="majorHAnsi"/>
          <w:b/>
          <w:bCs/>
          <w:color w:val="080809"/>
          <w:sz w:val="28"/>
          <w:szCs w:val="28"/>
          <w:lang w:eastAsia="vi-VN"/>
        </w:rPr>
        <w:t>NÂNG MỨC CHO VAY ĐỐI VỚI</w:t>
      </w:r>
    </w:p>
    <w:p w14:paraId="404B3C8A" w14:textId="43A4DB67" w:rsidR="00836667" w:rsidRPr="00836667" w:rsidRDefault="00836667" w:rsidP="000F2279">
      <w:pPr>
        <w:shd w:val="clear" w:color="auto" w:fill="FFFFFF"/>
        <w:spacing w:after="0" w:line="312" w:lineRule="auto"/>
        <w:jc w:val="center"/>
        <w:rPr>
          <w:rFonts w:asciiTheme="majorHAnsi" w:eastAsia="Times New Roman" w:hAnsiTheme="majorHAnsi" w:cstheme="majorHAnsi"/>
          <w:b/>
          <w:bCs/>
          <w:color w:val="080809"/>
          <w:sz w:val="28"/>
          <w:szCs w:val="28"/>
          <w:lang w:eastAsia="vi-VN"/>
        </w:rPr>
      </w:pPr>
      <w:r w:rsidRPr="00836667">
        <w:rPr>
          <w:rFonts w:asciiTheme="majorHAnsi" w:eastAsia="Times New Roman" w:hAnsiTheme="majorHAnsi" w:cstheme="majorHAnsi"/>
          <w:b/>
          <w:bCs/>
          <w:color w:val="080809"/>
          <w:sz w:val="28"/>
          <w:szCs w:val="28"/>
          <w:lang w:eastAsia="vi-VN"/>
        </w:rPr>
        <w:t>NGƯỜI CHẤP HÀNH XONG ÁN PHẠT TÙ</w:t>
      </w:r>
    </w:p>
    <w:p w14:paraId="3FF0A519" w14:textId="77777777" w:rsidR="00781C85" w:rsidRPr="008F52C5" w:rsidRDefault="00781C85" w:rsidP="008F52C5">
      <w:pPr>
        <w:shd w:val="clear" w:color="auto" w:fill="FFFFFF"/>
        <w:spacing w:after="0" w:line="312" w:lineRule="auto"/>
        <w:jc w:val="both"/>
        <w:rPr>
          <w:rFonts w:asciiTheme="majorHAnsi" w:eastAsia="Times New Roman" w:hAnsiTheme="majorHAnsi" w:cstheme="majorHAnsi"/>
          <w:color w:val="080809"/>
          <w:sz w:val="28"/>
          <w:szCs w:val="28"/>
          <w:lang w:eastAsia="vi-VN"/>
        </w:rPr>
      </w:pPr>
    </w:p>
    <w:p w14:paraId="215E5CF7" w14:textId="431962D0" w:rsidR="00836667" w:rsidRPr="00836667" w:rsidRDefault="00836667" w:rsidP="008F52C5">
      <w:pPr>
        <w:shd w:val="clear" w:color="auto" w:fill="FFFFFF"/>
        <w:spacing w:after="0" w:line="312" w:lineRule="auto"/>
        <w:jc w:val="both"/>
        <w:rPr>
          <w:rFonts w:asciiTheme="majorHAnsi" w:eastAsia="Times New Roman" w:hAnsiTheme="majorHAnsi" w:cstheme="majorHAnsi"/>
          <w:b/>
          <w:bCs/>
          <w:color w:val="080809"/>
          <w:sz w:val="28"/>
          <w:szCs w:val="28"/>
          <w:lang w:eastAsia="vi-VN"/>
        </w:rPr>
      </w:pPr>
      <w:r w:rsidRPr="00836667">
        <w:rPr>
          <w:rFonts w:asciiTheme="majorHAnsi" w:eastAsia="Times New Roman" w:hAnsiTheme="majorHAnsi" w:cstheme="majorHAnsi"/>
          <w:b/>
          <w:bCs/>
          <w:color w:val="080809"/>
          <w:sz w:val="28"/>
          <w:szCs w:val="28"/>
          <w:lang w:eastAsia="vi-VN"/>
        </w:rPr>
        <w:t>THÊM CƠ HỘI TẠO VIỆC LÀM – ỔN ĐỊNH CUỘC SỐNG – TÁI HÒA NHẬP CỘNG ĐỒNG</w:t>
      </w:r>
    </w:p>
    <w:p w14:paraId="3C21399C" w14:textId="23A1BDEB" w:rsidR="00836667" w:rsidRPr="000F2279" w:rsidRDefault="00836667" w:rsidP="008F52C5">
      <w:pPr>
        <w:shd w:val="clear" w:color="auto" w:fill="FFFFFF"/>
        <w:spacing w:after="0" w:line="312" w:lineRule="auto"/>
        <w:jc w:val="both"/>
        <w:rPr>
          <w:rFonts w:asciiTheme="majorHAnsi" w:eastAsia="Times New Roman" w:hAnsiTheme="majorHAnsi" w:cstheme="majorHAnsi"/>
          <w:b/>
          <w:bCs/>
          <w:color w:val="080809"/>
          <w:sz w:val="28"/>
          <w:szCs w:val="28"/>
          <w:lang w:eastAsia="vi-VN"/>
        </w:rPr>
      </w:pPr>
      <w:r w:rsidRPr="00836667">
        <w:rPr>
          <w:rFonts w:asciiTheme="majorHAnsi" w:eastAsia="Times New Roman" w:hAnsiTheme="majorHAnsi" w:cstheme="majorHAnsi"/>
          <w:b/>
          <w:bCs/>
          <w:color w:val="080809"/>
          <w:sz w:val="28"/>
          <w:szCs w:val="28"/>
          <w:lang w:eastAsia="vi-VN"/>
        </w:rPr>
        <w:t>Nhằm tạo điều kiện để người chấp hành xong án phạt tù có nguồn vốn phát triển sản xuất, kinh doanh, tạo việc làm và ổn định cuộc sống, Thủ tướng Chính phủ ban hành Quyết định số 44/2026/QĐ-TTg ngày 16/9/2026, sửa đổi, bổ sung một số điều của Quyết định số 22/2023/QĐ-TTg. Quyết định có hiệu lực từ ngày 20/11/2026.</w:t>
      </w:r>
    </w:p>
    <w:p w14:paraId="0EFF9CC4" w14:textId="1B49103F" w:rsidR="002A7400" w:rsidRPr="008F52C5" w:rsidRDefault="002A7400" w:rsidP="008F52C5">
      <w:pPr>
        <w:shd w:val="clear" w:color="auto" w:fill="FFFFFF"/>
        <w:spacing w:after="0" w:line="312" w:lineRule="auto"/>
        <w:jc w:val="both"/>
        <w:rPr>
          <w:rFonts w:asciiTheme="majorHAnsi" w:eastAsia="Times New Roman" w:hAnsiTheme="majorHAnsi" w:cstheme="majorHAnsi"/>
          <w:color w:val="080809"/>
          <w:sz w:val="28"/>
          <w:szCs w:val="28"/>
          <w:lang w:eastAsia="vi-VN"/>
        </w:rPr>
      </w:pPr>
      <w:r>
        <w:rPr>
          <w:rFonts w:asciiTheme="majorHAnsi" w:eastAsia="Times New Roman" w:hAnsiTheme="majorHAnsi" w:cstheme="majorHAnsi"/>
          <w:noProof/>
          <w:color w:val="080809"/>
          <w:sz w:val="28"/>
          <w:szCs w:val="28"/>
          <w:lang w:eastAsia="vi-VN"/>
        </w:rPr>
        <w:drawing>
          <wp:inline distT="0" distB="0" distL="0" distR="0" wp14:anchorId="5D00EEF7" wp14:editId="0550A70F">
            <wp:extent cx="5940425" cy="3333115"/>
            <wp:effectExtent l="0" t="0" r="317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5">
                      <a:extLst>
                        <a:ext uri="{28A0092B-C50C-407E-A947-70E740481C1C}">
                          <a14:useLocalDpi xmlns:a14="http://schemas.microsoft.com/office/drawing/2010/main" val="0"/>
                        </a:ext>
                      </a:extLst>
                    </a:blip>
                    <a:stretch>
                      <a:fillRect/>
                    </a:stretch>
                  </pic:blipFill>
                  <pic:spPr>
                    <a:xfrm>
                      <a:off x="0" y="0"/>
                      <a:ext cx="5940425" cy="3333115"/>
                    </a:xfrm>
                    <a:prstGeom prst="rect">
                      <a:avLst/>
                    </a:prstGeom>
                  </pic:spPr>
                </pic:pic>
              </a:graphicData>
            </a:graphic>
          </wp:inline>
        </w:drawing>
      </w:r>
    </w:p>
    <w:p w14:paraId="24C84611" w14:textId="15EAEB51" w:rsidR="008C5A81" w:rsidRPr="00836667" w:rsidRDefault="008C5A81" w:rsidP="008F52C5">
      <w:pPr>
        <w:shd w:val="clear" w:color="auto" w:fill="FFFFFF"/>
        <w:spacing w:after="0" w:line="312" w:lineRule="auto"/>
        <w:jc w:val="both"/>
        <w:rPr>
          <w:rFonts w:asciiTheme="majorHAnsi" w:eastAsia="Times New Roman" w:hAnsiTheme="majorHAnsi" w:cstheme="majorHAnsi"/>
          <w:color w:val="080809"/>
          <w:sz w:val="28"/>
          <w:szCs w:val="28"/>
          <w:lang w:val="en-US" w:eastAsia="vi-VN"/>
        </w:rPr>
      </w:pPr>
      <w:r w:rsidRPr="008F52C5">
        <w:rPr>
          <w:rFonts w:asciiTheme="majorHAnsi" w:eastAsia="Times New Roman" w:hAnsiTheme="majorHAnsi" w:cstheme="majorHAnsi"/>
          <w:noProof/>
          <w:color w:val="080809"/>
          <w:sz w:val="28"/>
          <w:szCs w:val="28"/>
          <w:lang w:eastAsia="vi-VN"/>
        </w:rPr>
        <w:drawing>
          <wp:inline distT="0" distB="0" distL="0" distR="0" wp14:anchorId="3234B0F3" wp14:editId="2A752BA7">
            <wp:extent cx="152400" cy="152400"/>
            <wp:effectExtent l="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F52C5">
        <w:rPr>
          <w:rFonts w:asciiTheme="majorHAnsi" w:eastAsia="Times New Roman" w:hAnsiTheme="majorHAnsi" w:cstheme="majorHAnsi"/>
          <w:color w:val="080809"/>
          <w:sz w:val="28"/>
          <w:szCs w:val="28"/>
          <w:lang w:val="en-US" w:eastAsia="vi-VN"/>
        </w:rPr>
        <w:t>SỬA QUY ĐỊNH VỀ ĐIỀU KIỆN VAY VỐN</w:t>
      </w:r>
    </w:p>
    <w:p w14:paraId="3D57C133" w14:textId="77777777" w:rsidR="008C5A81" w:rsidRPr="008C5A81" w:rsidRDefault="008C5A81" w:rsidP="008F52C5">
      <w:pPr>
        <w:shd w:val="clear" w:color="auto" w:fill="FFFFFF"/>
        <w:spacing w:after="0" w:line="312" w:lineRule="auto"/>
        <w:jc w:val="both"/>
        <w:rPr>
          <w:rFonts w:asciiTheme="majorHAnsi" w:eastAsia="Times New Roman" w:hAnsiTheme="majorHAnsi" w:cstheme="majorHAnsi"/>
          <w:color w:val="333333"/>
          <w:sz w:val="28"/>
          <w:szCs w:val="28"/>
          <w:lang w:eastAsia="vi-VN"/>
        </w:rPr>
      </w:pPr>
      <w:r w:rsidRPr="008C5A81">
        <w:rPr>
          <w:rFonts w:asciiTheme="majorHAnsi" w:eastAsia="Times New Roman" w:hAnsiTheme="majorHAnsi" w:cstheme="majorHAnsi"/>
          <w:color w:val="333333"/>
          <w:sz w:val="28"/>
          <w:szCs w:val="28"/>
          <w:lang w:eastAsia="vi-VN"/>
        </w:rPr>
        <w:t>Quyết định 44/2026/QĐ-TTg cũng sửa đổi điểm a khoản 2 Điều 3 về điều kiện vay vốn đối với người chấp hành xong án phạt tù:</w:t>
      </w:r>
    </w:p>
    <w:p w14:paraId="6A9B8EDA" w14:textId="77777777" w:rsidR="008C5A81" w:rsidRPr="008C5A81" w:rsidRDefault="008C5A81" w:rsidP="008F52C5">
      <w:pPr>
        <w:shd w:val="clear" w:color="auto" w:fill="FFFFFF"/>
        <w:spacing w:after="0" w:line="312" w:lineRule="auto"/>
        <w:jc w:val="both"/>
        <w:rPr>
          <w:rFonts w:asciiTheme="majorHAnsi" w:eastAsia="Times New Roman" w:hAnsiTheme="majorHAnsi" w:cstheme="majorHAnsi"/>
          <w:color w:val="333333"/>
          <w:sz w:val="28"/>
          <w:szCs w:val="28"/>
          <w:lang w:eastAsia="vi-VN"/>
        </w:rPr>
      </w:pPr>
      <w:r w:rsidRPr="008C5A81">
        <w:rPr>
          <w:rFonts w:asciiTheme="majorHAnsi" w:eastAsia="Times New Roman" w:hAnsiTheme="majorHAnsi" w:cstheme="majorHAnsi"/>
          <w:color w:val="333333"/>
          <w:sz w:val="28"/>
          <w:szCs w:val="28"/>
          <w:lang w:eastAsia="vi-VN"/>
        </w:rPr>
        <w:t>"Người chấp hành xong án phạt tù: Có nhu cầu vay vốn; có tên trong danh sách người chấp hành xong án phạt tù về cư trú tại địa phương, chấp hành tốt các quy định của pháp luật, không tham gia các tệ nạn xã hội, do Công an cấp xã lập và được Ủy ban nhân dân cấp xã xác nhận theo Mẫu số 01 kèm theo Quyết định này. Thời gian kể từ khi chấp hành xong án phạt tù đến thời điểm vay vốn tối đa là 10 năm </w:t>
      </w:r>
      <w:r w:rsidRPr="008C5A81">
        <w:rPr>
          <w:rFonts w:asciiTheme="majorHAnsi" w:eastAsia="Times New Roman" w:hAnsiTheme="majorHAnsi" w:cstheme="majorHAnsi"/>
          <w:i/>
          <w:iCs/>
          <w:color w:val="333333"/>
          <w:sz w:val="28"/>
          <w:szCs w:val="28"/>
          <w:lang w:eastAsia="vi-VN"/>
        </w:rPr>
        <w:t>(quy định cũ tại Quyết định số 22/2023/QĐ-TTg là 5 năm)</w:t>
      </w:r>
      <w:r w:rsidRPr="008C5A81">
        <w:rPr>
          <w:rFonts w:asciiTheme="majorHAnsi" w:eastAsia="Times New Roman" w:hAnsiTheme="majorHAnsi" w:cstheme="majorHAnsi"/>
          <w:color w:val="333333"/>
          <w:sz w:val="28"/>
          <w:szCs w:val="28"/>
          <w:lang w:eastAsia="vi-VN"/>
        </w:rPr>
        <w:t>.</w:t>
      </w:r>
    </w:p>
    <w:p w14:paraId="6CC42C6A" w14:textId="77777777" w:rsidR="008C5A81" w:rsidRPr="008C5A81" w:rsidRDefault="008C5A81" w:rsidP="008F52C5">
      <w:pPr>
        <w:shd w:val="clear" w:color="auto" w:fill="FFFFFF"/>
        <w:spacing w:after="0" w:line="312" w:lineRule="auto"/>
        <w:jc w:val="both"/>
        <w:rPr>
          <w:rFonts w:asciiTheme="majorHAnsi" w:eastAsia="Times New Roman" w:hAnsiTheme="majorHAnsi" w:cstheme="majorHAnsi"/>
          <w:color w:val="333333"/>
          <w:sz w:val="28"/>
          <w:szCs w:val="28"/>
          <w:lang w:eastAsia="vi-VN"/>
        </w:rPr>
      </w:pPr>
      <w:r w:rsidRPr="008C5A81">
        <w:rPr>
          <w:rFonts w:asciiTheme="majorHAnsi" w:eastAsia="Times New Roman" w:hAnsiTheme="majorHAnsi" w:cstheme="majorHAnsi"/>
          <w:color w:val="333333"/>
          <w:sz w:val="28"/>
          <w:szCs w:val="28"/>
          <w:lang w:eastAsia="vi-VN"/>
        </w:rPr>
        <w:t>Trường hợp vay vốn để đi làm việc ở nước ngoài theo hợp đồng thì người chấp hành xong án phạt tù đã ký kết hợp đồng với doanh nghiệp dịch vụ, đơn vị sự nghiệp đưa người lao động đi làm việc ở nước ngoài theo quy định của pháp luật".</w:t>
      </w:r>
    </w:p>
    <w:p w14:paraId="3CE8DBF0" w14:textId="77777777" w:rsidR="008C5A81" w:rsidRPr="008C5A81" w:rsidRDefault="008C5A81" w:rsidP="008F52C5">
      <w:pPr>
        <w:shd w:val="clear" w:color="auto" w:fill="FFFFFF"/>
        <w:spacing w:after="0" w:line="312" w:lineRule="auto"/>
        <w:jc w:val="both"/>
        <w:rPr>
          <w:rFonts w:asciiTheme="majorHAnsi" w:eastAsia="Times New Roman" w:hAnsiTheme="majorHAnsi" w:cstheme="majorHAnsi"/>
          <w:color w:val="333333"/>
          <w:sz w:val="28"/>
          <w:szCs w:val="28"/>
          <w:lang w:eastAsia="vi-VN"/>
        </w:rPr>
      </w:pPr>
      <w:r w:rsidRPr="008C5A81">
        <w:rPr>
          <w:rFonts w:asciiTheme="majorHAnsi" w:eastAsia="Times New Roman" w:hAnsiTheme="majorHAnsi" w:cstheme="majorHAnsi"/>
          <w:color w:val="333333"/>
          <w:sz w:val="28"/>
          <w:szCs w:val="28"/>
          <w:lang w:eastAsia="vi-VN"/>
        </w:rPr>
        <w:lastRenderedPageBreak/>
        <w:t>Quyết định 44/2026/QĐ-TTg sửa đổi, bổ sung khoản 3 Điều 3: "Trường hợp người chấp hành xong án phạt tù và cơ sở sản xuất kinh doanh đang có dư nợ các chương trình tín dụng khác có cùng mục đích sử dụng vốn vay để đào tạo nghề và sản xuất kinh doanh, tạo việc làm thì tổng dư nợ cho vay của người chấp hành xong án phạt tù, cơ sở sản xuất kinh doanh theo Quyết định này và các chương trình tín dụng khác có cùng mục đích không vượt quá mức cho vay tối đa theo quy định tại Quyết định này".</w:t>
      </w:r>
    </w:p>
    <w:p w14:paraId="61ABF341" w14:textId="68FB4494" w:rsidR="00836667" w:rsidRPr="00836667" w:rsidRDefault="00836667" w:rsidP="008F52C5">
      <w:pPr>
        <w:shd w:val="clear" w:color="auto" w:fill="FFFFFF"/>
        <w:spacing w:after="0" w:line="312" w:lineRule="auto"/>
        <w:jc w:val="both"/>
        <w:rPr>
          <w:rFonts w:asciiTheme="majorHAnsi" w:eastAsia="Times New Roman" w:hAnsiTheme="majorHAnsi" w:cstheme="majorHAnsi"/>
          <w:color w:val="080809"/>
          <w:sz w:val="28"/>
          <w:szCs w:val="28"/>
          <w:lang w:eastAsia="vi-VN"/>
        </w:rPr>
      </w:pPr>
      <w:r w:rsidRPr="008F52C5">
        <w:rPr>
          <w:rFonts w:asciiTheme="majorHAnsi" w:eastAsia="Times New Roman" w:hAnsiTheme="majorHAnsi" w:cstheme="majorHAnsi"/>
          <w:noProof/>
          <w:color w:val="080809"/>
          <w:sz w:val="28"/>
          <w:szCs w:val="28"/>
          <w:lang w:eastAsia="vi-VN"/>
        </w:rPr>
        <w:drawing>
          <wp:inline distT="0" distB="0" distL="0" distR="0" wp14:anchorId="7651CECE" wp14:editId="4E27D3F5">
            <wp:extent cx="152400" cy="152400"/>
            <wp:effectExtent l="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36667">
        <w:rPr>
          <w:rFonts w:asciiTheme="majorHAnsi" w:eastAsia="Times New Roman" w:hAnsiTheme="majorHAnsi" w:cstheme="majorHAnsi"/>
          <w:color w:val="080809"/>
          <w:sz w:val="28"/>
          <w:szCs w:val="28"/>
          <w:lang w:eastAsia="vi-VN"/>
        </w:rPr>
        <w:t>NÂNG MỨC VAY TỐI ĐA LÊN 200 TRIỆU ĐỒNG/NGƯỜI</w:t>
      </w:r>
    </w:p>
    <w:p w14:paraId="1C9FFFCC" w14:textId="77777777" w:rsidR="00836667" w:rsidRPr="00836667" w:rsidRDefault="00836667" w:rsidP="008F52C5">
      <w:pPr>
        <w:shd w:val="clear" w:color="auto" w:fill="FFFFFF"/>
        <w:spacing w:after="0" w:line="312" w:lineRule="auto"/>
        <w:jc w:val="both"/>
        <w:rPr>
          <w:rFonts w:asciiTheme="majorHAnsi" w:eastAsia="Times New Roman" w:hAnsiTheme="majorHAnsi" w:cstheme="majorHAnsi"/>
          <w:color w:val="080809"/>
          <w:sz w:val="28"/>
          <w:szCs w:val="28"/>
          <w:lang w:eastAsia="vi-VN"/>
        </w:rPr>
      </w:pPr>
      <w:r w:rsidRPr="00836667">
        <w:rPr>
          <w:rFonts w:asciiTheme="majorHAnsi" w:eastAsia="Times New Roman" w:hAnsiTheme="majorHAnsi" w:cstheme="majorHAnsi"/>
          <w:color w:val="080809"/>
          <w:sz w:val="28"/>
          <w:szCs w:val="28"/>
          <w:lang w:eastAsia="vi-VN"/>
        </w:rPr>
        <w:t>Theo quy định mới, người chấp hành xong án phạt tù được xem xét vay vốn để sản xuất, kinh doanh, tạo việc làm với mức tối đa 200 triệu đồng/người, tăng từ mức 100 triệu đồng trước đây.</w:t>
      </w:r>
    </w:p>
    <w:p w14:paraId="41250043" w14:textId="77777777" w:rsidR="00836667" w:rsidRPr="00836667" w:rsidRDefault="00836667" w:rsidP="008F52C5">
      <w:pPr>
        <w:shd w:val="clear" w:color="auto" w:fill="FFFFFF"/>
        <w:spacing w:after="0" w:line="312" w:lineRule="auto"/>
        <w:jc w:val="both"/>
        <w:rPr>
          <w:rFonts w:asciiTheme="majorHAnsi" w:eastAsia="Times New Roman" w:hAnsiTheme="majorHAnsi" w:cstheme="majorHAnsi"/>
          <w:color w:val="080809"/>
          <w:sz w:val="28"/>
          <w:szCs w:val="28"/>
          <w:lang w:eastAsia="vi-VN"/>
        </w:rPr>
      </w:pPr>
      <w:r w:rsidRPr="00836667">
        <w:rPr>
          <w:rFonts w:asciiTheme="majorHAnsi" w:eastAsia="Times New Roman" w:hAnsiTheme="majorHAnsi" w:cstheme="majorHAnsi"/>
          <w:color w:val="080809"/>
          <w:sz w:val="28"/>
          <w:szCs w:val="28"/>
          <w:lang w:eastAsia="vi-VN"/>
        </w:rPr>
        <w:t>Nguồn vốn giúp người vay có thêm điều kiện đầu tư sản xuất, kinh doanh, phát triển ngành nghề phù hợp, tạo thu nhập và ổn định kinh tế gia đình.</w:t>
      </w:r>
    </w:p>
    <w:p w14:paraId="455463C3" w14:textId="53FEF04D" w:rsidR="00836667" w:rsidRPr="00836667" w:rsidRDefault="00836667" w:rsidP="008F52C5">
      <w:pPr>
        <w:shd w:val="clear" w:color="auto" w:fill="FFFFFF"/>
        <w:spacing w:after="0" w:line="312" w:lineRule="auto"/>
        <w:jc w:val="both"/>
        <w:rPr>
          <w:rFonts w:asciiTheme="majorHAnsi" w:eastAsia="Times New Roman" w:hAnsiTheme="majorHAnsi" w:cstheme="majorHAnsi"/>
          <w:color w:val="080809"/>
          <w:sz w:val="28"/>
          <w:szCs w:val="28"/>
          <w:lang w:eastAsia="vi-VN"/>
        </w:rPr>
      </w:pPr>
      <w:r w:rsidRPr="008F52C5">
        <w:rPr>
          <w:rFonts w:asciiTheme="majorHAnsi" w:eastAsia="Times New Roman" w:hAnsiTheme="majorHAnsi" w:cstheme="majorHAnsi"/>
          <w:noProof/>
          <w:color w:val="080809"/>
          <w:sz w:val="28"/>
          <w:szCs w:val="28"/>
          <w:lang w:eastAsia="vi-VN"/>
        </w:rPr>
        <w:drawing>
          <wp:inline distT="0" distB="0" distL="0" distR="0" wp14:anchorId="766CA036" wp14:editId="7F7F5C25">
            <wp:extent cx="152400" cy="15240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36667">
        <w:rPr>
          <w:rFonts w:asciiTheme="majorHAnsi" w:eastAsia="Times New Roman" w:hAnsiTheme="majorHAnsi" w:cstheme="majorHAnsi"/>
          <w:color w:val="080809"/>
          <w:sz w:val="28"/>
          <w:szCs w:val="28"/>
          <w:lang w:eastAsia="vi-VN"/>
        </w:rPr>
        <w:t>ĐỒNG HÀNH CÙNG NGƯỜI DÂN TÁI HÒA NHẬP CỘNG ĐỒNG</w:t>
      </w:r>
    </w:p>
    <w:p w14:paraId="5184064E" w14:textId="1F88DA06" w:rsidR="00836667" w:rsidRDefault="00836667" w:rsidP="00EF3F06">
      <w:pPr>
        <w:shd w:val="clear" w:color="auto" w:fill="FFFFFF"/>
        <w:spacing w:after="0" w:line="312" w:lineRule="auto"/>
        <w:jc w:val="both"/>
        <w:rPr>
          <w:rFonts w:asciiTheme="majorHAnsi" w:eastAsia="Times New Roman" w:hAnsiTheme="majorHAnsi" w:cstheme="majorHAnsi"/>
          <w:color w:val="080809"/>
          <w:sz w:val="28"/>
          <w:szCs w:val="28"/>
          <w:lang w:eastAsia="vi-VN"/>
        </w:rPr>
      </w:pPr>
      <w:r w:rsidRPr="00836667">
        <w:rPr>
          <w:rFonts w:asciiTheme="majorHAnsi" w:eastAsia="Times New Roman" w:hAnsiTheme="majorHAnsi" w:cstheme="majorHAnsi"/>
          <w:color w:val="080809"/>
          <w:sz w:val="28"/>
          <w:szCs w:val="28"/>
          <w:lang w:eastAsia="vi-VN"/>
        </w:rPr>
        <w:t>Chính sách tín dụng mới góp phần tạo điều kiện để người chấp hành xong án phạt tù học nghề, tìm việc làm, phát triển sản xuất kinh doanh và từng bước ổn định cuộc sống.</w:t>
      </w:r>
    </w:p>
    <w:p w14:paraId="17BA2320" w14:textId="05D2253A" w:rsidR="00EF3F06" w:rsidRPr="00EF3F06" w:rsidRDefault="002A7400" w:rsidP="002A7400">
      <w:pPr>
        <w:pStyle w:val="Heading2"/>
        <w:shd w:val="clear" w:color="auto" w:fill="FFFFFF"/>
        <w:spacing w:before="0" w:beforeAutospacing="0" w:after="0" w:afterAutospacing="0" w:line="312" w:lineRule="auto"/>
        <w:jc w:val="both"/>
        <w:rPr>
          <w:rFonts w:asciiTheme="majorHAnsi" w:hAnsiTheme="majorHAnsi" w:cstheme="majorHAnsi"/>
          <w:color w:val="333333"/>
          <w:sz w:val="28"/>
          <w:szCs w:val="28"/>
        </w:rPr>
      </w:pPr>
      <w:r w:rsidRPr="00D9074E">
        <w:pict w14:anchorId="78343495">
          <v:shape id="Picture 6" o:spid="_x0000_i1041" type="#_x0000_t75" alt="🔹" style="width:12pt;height:12pt;visibility:visible;mso-wrap-style:square">
            <v:imagedata r:id="rId7" o:title="🔹"/>
          </v:shape>
        </w:pict>
      </w:r>
      <w:r w:rsidR="00EF3F06" w:rsidRPr="00EF3F06">
        <w:rPr>
          <w:rFonts w:asciiTheme="majorHAnsi" w:hAnsiTheme="majorHAnsi" w:cstheme="majorHAnsi"/>
          <w:color w:val="333333"/>
          <w:sz w:val="28"/>
          <w:szCs w:val="28"/>
        </w:rPr>
        <w:t>Bổ sung chính sách vay vốn đi làm việc ở nước ngoài</w:t>
      </w:r>
    </w:p>
    <w:p w14:paraId="5AE23F9E" w14:textId="77777777" w:rsidR="00EF3F06" w:rsidRPr="00EF3F06" w:rsidRDefault="00EF3F06" w:rsidP="00EF3F06">
      <w:pPr>
        <w:pStyle w:val="NormalWeb"/>
        <w:shd w:val="clear" w:color="auto" w:fill="FFFFFF"/>
        <w:spacing w:before="0" w:beforeAutospacing="0" w:after="0" w:afterAutospacing="0" w:line="312" w:lineRule="auto"/>
        <w:jc w:val="both"/>
        <w:rPr>
          <w:rFonts w:asciiTheme="majorHAnsi" w:hAnsiTheme="majorHAnsi" w:cstheme="majorHAnsi"/>
          <w:color w:val="333333"/>
          <w:sz w:val="28"/>
          <w:szCs w:val="28"/>
        </w:rPr>
      </w:pPr>
      <w:r w:rsidRPr="00EF3F06">
        <w:rPr>
          <w:rFonts w:asciiTheme="majorHAnsi" w:hAnsiTheme="majorHAnsi" w:cstheme="majorHAnsi"/>
          <w:color w:val="333333"/>
          <w:sz w:val="28"/>
          <w:szCs w:val="28"/>
        </w:rPr>
        <w:t>Bên cạnh đó, Quyết định số 44/2026/QĐ-TTg bổ sung khoản 3 Điều 6 như sau:</w:t>
      </w:r>
    </w:p>
    <w:p w14:paraId="34AF64B2" w14:textId="77777777" w:rsidR="00EF3F06" w:rsidRPr="00EF3F06" w:rsidRDefault="00EF3F06" w:rsidP="00EF3F06">
      <w:pPr>
        <w:pStyle w:val="NormalWeb"/>
        <w:shd w:val="clear" w:color="auto" w:fill="FFFFFF"/>
        <w:spacing w:before="0" w:beforeAutospacing="0" w:after="0" w:afterAutospacing="0" w:line="312" w:lineRule="auto"/>
        <w:jc w:val="both"/>
        <w:rPr>
          <w:rFonts w:asciiTheme="majorHAnsi" w:hAnsiTheme="majorHAnsi" w:cstheme="majorHAnsi"/>
          <w:color w:val="333333"/>
          <w:sz w:val="28"/>
          <w:szCs w:val="28"/>
        </w:rPr>
      </w:pPr>
      <w:r w:rsidRPr="00EF3F06">
        <w:rPr>
          <w:rFonts w:asciiTheme="majorHAnsi" w:hAnsiTheme="majorHAnsi" w:cstheme="majorHAnsi"/>
          <w:color w:val="333333"/>
          <w:sz w:val="28"/>
          <w:szCs w:val="28"/>
        </w:rPr>
        <w:t>"Đối với vay vốn đi làm việc ở nước ngoài theo hợp đồng</w:t>
      </w:r>
    </w:p>
    <w:p w14:paraId="47B6C167" w14:textId="77777777" w:rsidR="00EF3F06" w:rsidRPr="00EF3F06" w:rsidRDefault="00EF3F06" w:rsidP="00EF3F06">
      <w:pPr>
        <w:pStyle w:val="NormalWeb"/>
        <w:shd w:val="clear" w:color="auto" w:fill="FFFFFF"/>
        <w:spacing w:before="0" w:beforeAutospacing="0" w:after="0" w:afterAutospacing="0" w:line="312" w:lineRule="auto"/>
        <w:jc w:val="both"/>
        <w:rPr>
          <w:rFonts w:asciiTheme="majorHAnsi" w:hAnsiTheme="majorHAnsi" w:cstheme="majorHAnsi"/>
          <w:color w:val="333333"/>
          <w:sz w:val="28"/>
          <w:szCs w:val="28"/>
        </w:rPr>
      </w:pPr>
      <w:r w:rsidRPr="00EF3F06">
        <w:rPr>
          <w:rFonts w:asciiTheme="majorHAnsi" w:hAnsiTheme="majorHAnsi" w:cstheme="majorHAnsi"/>
          <w:color w:val="333333"/>
          <w:sz w:val="28"/>
          <w:szCs w:val="28"/>
        </w:rPr>
        <w:t>Mức cho vay tối đa là 100% tổng chi phí khách hàng phải trả trước khi đi làm việc ở nước ngoài theo hợp đồng đưa người lao động đi làm việc ở nước ngoài ký kết giữa người lao động và doanh nghiệp dịch vụ, đơn vị sự nghiệp, không bao gồm các khoản chi đã được ngân sách nhà nước hỗ trợ theo quy định.</w:t>
      </w:r>
    </w:p>
    <w:p w14:paraId="492663DC" w14:textId="77777777" w:rsidR="00EF3F06" w:rsidRPr="00EF3F06" w:rsidRDefault="00EF3F06" w:rsidP="00EF3F06">
      <w:pPr>
        <w:pStyle w:val="NormalWeb"/>
        <w:shd w:val="clear" w:color="auto" w:fill="FFFFFF"/>
        <w:spacing w:before="0" w:beforeAutospacing="0" w:after="0" w:afterAutospacing="0" w:line="312" w:lineRule="auto"/>
        <w:jc w:val="both"/>
        <w:rPr>
          <w:rFonts w:asciiTheme="majorHAnsi" w:hAnsiTheme="majorHAnsi" w:cstheme="majorHAnsi"/>
          <w:color w:val="333333"/>
          <w:sz w:val="28"/>
          <w:szCs w:val="28"/>
        </w:rPr>
      </w:pPr>
      <w:r w:rsidRPr="00EF3F06">
        <w:rPr>
          <w:rFonts w:asciiTheme="majorHAnsi" w:hAnsiTheme="majorHAnsi" w:cstheme="majorHAnsi"/>
          <w:color w:val="333333"/>
          <w:sz w:val="28"/>
          <w:szCs w:val="28"/>
        </w:rPr>
        <w:t>Căn cứ vào nguồn vốn, tổng chi phí người lao động phải trả trước khi đi làm việc ở nước ngoài, các khoản chi đã được ngân sách nhà nước hỗ trợ kê khai tại hồ sơ vay vốn và khả năng trả nợ của đối tượng vay vốn, Ngân hàng Chính sách xã hội thỏa thuận, thống nhất với đối tượng vay vốn để xem xét, quyết định mức vay cụ thể".</w:t>
      </w:r>
    </w:p>
    <w:p w14:paraId="60D1C7C9" w14:textId="77777777" w:rsidR="00EF3F06" w:rsidRPr="000F2279" w:rsidRDefault="00EF3F06" w:rsidP="00EF3F06">
      <w:pPr>
        <w:pStyle w:val="NormalWeb"/>
        <w:shd w:val="clear" w:color="auto" w:fill="FFFFFF"/>
        <w:spacing w:before="0" w:beforeAutospacing="0" w:after="0" w:afterAutospacing="0" w:line="312" w:lineRule="auto"/>
        <w:jc w:val="both"/>
        <w:rPr>
          <w:rFonts w:asciiTheme="majorHAnsi" w:hAnsiTheme="majorHAnsi" w:cstheme="majorHAnsi"/>
          <w:b/>
          <w:bCs/>
          <w:color w:val="333333"/>
          <w:sz w:val="28"/>
          <w:szCs w:val="28"/>
        </w:rPr>
      </w:pPr>
      <w:r w:rsidRPr="000F2279">
        <w:rPr>
          <w:rFonts w:asciiTheme="majorHAnsi" w:hAnsiTheme="majorHAnsi" w:cstheme="majorHAnsi"/>
          <w:b/>
          <w:bCs/>
          <w:color w:val="333333"/>
          <w:sz w:val="28"/>
          <w:szCs w:val="28"/>
        </w:rPr>
        <w:t>Quyết định này có hiệu lực thi hành từ 20/11/2026./.</w:t>
      </w:r>
    </w:p>
    <w:p w14:paraId="09775AD9" w14:textId="77777777" w:rsidR="00396E65" w:rsidRPr="00EF3F06" w:rsidRDefault="00396E65" w:rsidP="00EF3F06">
      <w:pPr>
        <w:spacing w:after="0" w:line="312" w:lineRule="auto"/>
        <w:jc w:val="both"/>
        <w:rPr>
          <w:rFonts w:asciiTheme="majorHAnsi" w:hAnsiTheme="majorHAnsi" w:cstheme="majorHAnsi"/>
          <w:sz w:val="28"/>
          <w:szCs w:val="28"/>
        </w:rPr>
      </w:pPr>
    </w:p>
    <w:sectPr w:rsidR="00396E65" w:rsidRPr="00EF3F06" w:rsidSect="00392697">
      <w:pgSz w:w="11907" w:h="16840" w:code="9"/>
      <w:pgMar w:top="851" w:right="851" w:bottom="851" w:left="1701" w:header="0" w:footer="6"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1" type="#_x0000_t75" alt="🔹" style="width:12pt;height:12pt;visibility:visible;mso-wrap-style:square" o:bullet="t">
        <v:imagedata r:id="rId1" o:title="🔹"/>
      </v:shape>
    </w:pict>
  </w:numPicBullet>
  <w:abstractNum w:abstractNumId="0" w15:restartNumberingAfterBreak="0">
    <w:nsid w:val="3D0F1AFB"/>
    <w:multiLevelType w:val="hybridMultilevel"/>
    <w:tmpl w:val="82EC2C94"/>
    <w:lvl w:ilvl="0" w:tplc="836AFF9E">
      <w:start w:val="1"/>
      <w:numFmt w:val="bullet"/>
      <w:lvlText w:val=""/>
      <w:lvlPicBulletId w:val="0"/>
      <w:lvlJc w:val="left"/>
      <w:pPr>
        <w:tabs>
          <w:tab w:val="num" w:pos="720"/>
        </w:tabs>
        <w:ind w:left="720" w:hanging="360"/>
      </w:pPr>
      <w:rPr>
        <w:rFonts w:ascii="Symbol" w:hAnsi="Symbol" w:hint="default"/>
      </w:rPr>
    </w:lvl>
    <w:lvl w:ilvl="1" w:tplc="D5D844F6" w:tentative="1">
      <w:start w:val="1"/>
      <w:numFmt w:val="bullet"/>
      <w:lvlText w:val=""/>
      <w:lvlJc w:val="left"/>
      <w:pPr>
        <w:tabs>
          <w:tab w:val="num" w:pos="1440"/>
        </w:tabs>
        <w:ind w:left="1440" w:hanging="360"/>
      </w:pPr>
      <w:rPr>
        <w:rFonts w:ascii="Symbol" w:hAnsi="Symbol" w:hint="default"/>
      </w:rPr>
    </w:lvl>
    <w:lvl w:ilvl="2" w:tplc="0A1E6DF8" w:tentative="1">
      <w:start w:val="1"/>
      <w:numFmt w:val="bullet"/>
      <w:lvlText w:val=""/>
      <w:lvlJc w:val="left"/>
      <w:pPr>
        <w:tabs>
          <w:tab w:val="num" w:pos="2160"/>
        </w:tabs>
        <w:ind w:left="2160" w:hanging="360"/>
      </w:pPr>
      <w:rPr>
        <w:rFonts w:ascii="Symbol" w:hAnsi="Symbol" w:hint="default"/>
      </w:rPr>
    </w:lvl>
    <w:lvl w:ilvl="3" w:tplc="3CB671DC" w:tentative="1">
      <w:start w:val="1"/>
      <w:numFmt w:val="bullet"/>
      <w:lvlText w:val=""/>
      <w:lvlJc w:val="left"/>
      <w:pPr>
        <w:tabs>
          <w:tab w:val="num" w:pos="2880"/>
        </w:tabs>
        <w:ind w:left="2880" w:hanging="360"/>
      </w:pPr>
      <w:rPr>
        <w:rFonts w:ascii="Symbol" w:hAnsi="Symbol" w:hint="default"/>
      </w:rPr>
    </w:lvl>
    <w:lvl w:ilvl="4" w:tplc="6AF0DDB0" w:tentative="1">
      <w:start w:val="1"/>
      <w:numFmt w:val="bullet"/>
      <w:lvlText w:val=""/>
      <w:lvlJc w:val="left"/>
      <w:pPr>
        <w:tabs>
          <w:tab w:val="num" w:pos="3600"/>
        </w:tabs>
        <w:ind w:left="3600" w:hanging="360"/>
      </w:pPr>
      <w:rPr>
        <w:rFonts w:ascii="Symbol" w:hAnsi="Symbol" w:hint="default"/>
      </w:rPr>
    </w:lvl>
    <w:lvl w:ilvl="5" w:tplc="68563E68" w:tentative="1">
      <w:start w:val="1"/>
      <w:numFmt w:val="bullet"/>
      <w:lvlText w:val=""/>
      <w:lvlJc w:val="left"/>
      <w:pPr>
        <w:tabs>
          <w:tab w:val="num" w:pos="4320"/>
        </w:tabs>
        <w:ind w:left="4320" w:hanging="360"/>
      </w:pPr>
      <w:rPr>
        <w:rFonts w:ascii="Symbol" w:hAnsi="Symbol" w:hint="default"/>
      </w:rPr>
    </w:lvl>
    <w:lvl w:ilvl="6" w:tplc="6EE002DC" w:tentative="1">
      <w:start w:val="1"/>
      <w:numFmt w:val="bullet"/>
      <w:lvlText w:val=""/>
      <w:lvlJc w:val="left"/>
      <w:pPr>
        <w:tabs>
          <w:tab w:val="num" w:pos="5040"/>
        </w:tabs>
        <w:ind w:left="5040" w:hanging="360"/>
      </w:pPr>
      <w:rPr>
        <w:rFonts w:ascii="Symbol" w:hAnsi="Symbol" w:hint="default"/>
      </w:rPr>
    </w:lvl>
    <w:lvl w:ilvl="7" w:tplc="0F06D5F0" w:tentative="1">
      <w:start w:val="1"/>
      <w:numFmt w:val="bullet"/>
      <w:lvlText w:val=""/>
      <w:lvlJc w:val="left"/>
      <w:pPr>
        <w:tabs>
          <w:tab w:val="num" w:pos="5760"/>
        </w:tabs>
        <w:ind w:left="5760" w:hanging="360"/>
      </w:pPr>
      <w:rPr>
        <w:rFonts w:ascii="Symbol" w:hAnsi="Symbol" w:hint="default"/>
      </w:rPr>
    </w:lvl>
    <w:lvl w:ilvl="8" w:tplc="ECA04338"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667"/>
    <w:rsid w:val="00020A42"/>
    <w:rsid w:val="00046F73"/>
    <w:rsid w:val="00055853"/>
    <w:rsid w:val="00066081"/>
    <w:rsid w:val="000E34B7"/>
    <w:rsid w:val="000F2279"/>
    <w:rsid w:val="00102C84"/>
    <w:rsid w:val="00111CC9"/>
    <w:rsid w:val="00114451"/>
    <w:rsid w:val="0013397B"/>
    <w:rsid w:val="00136B4C"/>
    <w:rsid w:val="001657DC"/>
    <w:rsid w:val="001745DD"/>
    <w:rsid w:val="002237BE"/>
    <w:rsid w:val="002243AA"/>
    <w:rsid w:val="00226F8F"/>
    <w:rsid w:val="00237642"/>
    <w:rsid w:val="002A7400"/>
    <w:rsid w:val="002B6DD0"/>
    <w:rsid w:val="002B743F"/>
    <w:rsid w:val="002D69AB"/>
    <w:rsid w:val="002E3590"/>
    <w:rsid w:val="002F04D8"/>
    <w:rsid w:val="002F0FA7"/>
    <w:rsid w:val="002F2E43"/>
    <w:rsid w:val="00314F9F"/>
    <w:rsid w:val="00377A6E"/>
    <w:rsid w:val="00391BDC"/>
    <w:rsid w:val="00392697"/>
    <w:rsid w:val="00396E65"/>
    <w:rsid w:val="003A3E00"/>
    <w:rsid w:val="003D3018"/>
    <w:rsid w:val="003E356A"/>
    <w:rsid w:val="00410B56"/>
    <w:rsid w:val="004330ED"/>
    <w:rsid w:val="00477A99"/>
    <w:rsid w:val="0048379E"/>
    <w:rsid w:val="004866A2"/>
    <w:rsid w:val="004E36FB"/>
    <w:rsid w:val="00505150"/>
    <w:rsid w:val="00512BAA"/>
    <w:rsid w:val="00557C3D"/>
    <w:rsid w:val="005775A4"/>
    <w:rsid w:val="005C5F31"/>
    <w:rsid w:val="005D4059"/>
    <w:rsid w:val="006026E1"/>
    <w:rsid w:val="00621CD2"/>
    <w:rsid w:val="00675BDA"/>
    <w:rsid w:val="00685791"/>
    <w:rsid w:val="00691B1B"/>
    <w:rsid w:val="006D0F22"/>
    <w:rsid w:val="006D72D8"/>
    <w:rsid w:val="007112E4"/>
    <w:rsid w:val="00730EB4"/>
    <w:rsid w:val="007565C7"/>
    <w:rsid w:val="00772D9B"/>
    <w:rsid w:val="00777787"/>
    <w:rsid w:val="00781C85"/>
    <w:rsid w:val="00784480"/>
    <w:rsid w:val="007F151D"/>
    <w:rsid w:val="007F183C"/>
    <w:rsid w:val="007F747E"/>
    <w:rsid w:val="00822C1B"/>
    <w:rsid w:val="00836667"/>
    <w:rsid w:val="008818C2"/>
    <w:rsid w:val="00881ADB"/>
    <w:rsid w:val="00892FBC"/>
    <w:rsid w:val="008A3CC8"/>
    <w:rsid w:val="008C5A81"/>
    <w:rsid w:val="008E1B52"/>
    <w:rsid w:val="008F202A"/>
    <w:rsid w:val="008F2515"/>
    <w:rsid w:val="008F52C5"/>
    <w:rsid w:val="00920109"/>
    <w:rsid w:val="009310DD"/>
    <w:rsid w:val="00934E19"/>
    <w:rsid w:val="0095485C"/>
    <w:rsid w:val="009A55E8"/>
    <w:rsid w:val="009A5891"/>
    <w:rsid w:val="009B74CC"/>
    <w:rsid w:val="009C41EC"/>
    <w:rsid w:val="00A215DB"/>
    <w:rsid w:val="00A40359"/>
    <w:rsid w:val="00A61EA4"/>
    <w:rsid w:val="00A73A11"/>
    <w:rsid w:val="00A7529B"/>
    <w:rsid w:val="00A76D26"/>
    <w:rsid w:val="00AA3958"/>
    <w:rsid w:val="00AA599C"/>
    <w:rsid w:val="00AB0412"/>
    <w:rsid w:val="00AB0478"/>
    <w:rsid w:val="00AD25C6"/>
    <w:rsid w:val="00AD3AE9"/>
    <w:rsid w:val="00AD7960"/>
    <w:rsid w:val="00AF1CF3"/>
    <w:rsid w:val="00B41187"/>
    <w:rsid w:val="00B80B91"/>
    <w:rsid w:val="00B833A4"/>
    <w:rsid w:val="00BA2C56"/>
    <w:rsid w:val="00BD3D7F"/>
    <w:rsid w:val="00BF2CC6"/>
    <w:rsid w:val="00C05D47"/>
    <w:rsid w:val="00C177A6"/>
    <w:rsid w:val="00C17C71"/>
    <w:rsid w:val="00C200DE"/>
    <w:rsid w:val="00C21E78"/>
    <w:rsid w:val="00C26CF9"/>
    <w:rsid w:val="00C27973"/>
    <w:rsid w:val="00C47F28"/>
    <w:rsid w:val="00C502F0"/>
    <w:rsid w:val="00C60CB9"/>
    <w:rsid w:val="00CA1391"/>
    <w:rsid w:val="00CD10ED"/>
    <w:rsid w:val="00CF1117"/>
    <w:rsid w:val="00CF420C"/>
    <w:rsid w:val="00CF43F3"/>
    <w:rsid w:val="00CF67A4"/>
    <w:rsid w:val="00D2318D"/>
    <w:rsid w:val="00D302D1"/>
    <w:rsid w:val="00D349EB"/>
    <w:rsid w:val="00D4251E"/>
    <w:rsid w:val="00D42AC2"/>
    <w:rsid w:val="00D946EC"/>
    <w:rsid w:val="00E11A65"/>
    <w:rsid w:val="00E20DC6"/>
    <w:rsid w:val="00E2395E"/>
    <w:rsid w:val="00E2641F"/>
    <w:rsid w:val="00E519B9"/>
    <w:rsid w:val="00E53E9E"/>
    <w:rsid w:val="00E91CE7"/>
    <w:rsid w:val="00EB46F4"/>
    <w:rsid w:val="00ED1200"/>
    <w:rsid w:val="00EE11EB"/>
    <w:rsid w:val="00EF09A5"/>
    <w:rsid w:val="00EF38A0"/>
    <w:rsid w:val="00EF3F06"/>
    <w:rsid w:val="00F11CD6"/>
    <w:rsid w:val="00F2505E"/>
    <w:rsid w:val="00F44BFD"/>
    <w:rsid w:val="00F45DBF"/>
    <w:rsid w:val="00FA1731"/>
    <w:rsid w:val="00FA1A40"/>
    <w:rsid w:val="00FA6286"/>
    <w:rsid w:val="00FB4BCA"/>
    <w:rsid w:val="00FB56AD"/>
    <w:rsid w:val="00FC7149"/>
    <w:rsid w:val="00FD5FC4"/>
    <w:rsid w:val="00FF23D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BE45D"/>
  <w15:chartTrackingRefBased/>
  <w15:docId w15:val="{B46AB7BE-8130-43B4-9532-1ACB86265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C5A81"/>
    <w:pPr>
      <w:spacing w:before="100" w:beforeAutospacing="1" w:after="100" w:afterAutospacing="1" w:line="240" w:lineRule="auto"/>
      <w:outlineLvl w:val="1"/>
    </w:pPr>
    <w:rPr>
      <w:rFonts w:ascii="Times New Roman" w:eastAsia="Times New Roman" w:hAnsi="Times New Roman" w:cs="Times New Roman"/>
      <w:b/>
      <w:bCs/>
      <w:sz w:val="36"/>
      <w:szCs w:val="36"/>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C5A81"/>
    <w:rPr>
      <w:rFonts w:ascii="Times New Roman" w:eastAsia="Times New Roman" w:hAnsi="Times New Roman" w:cs="Times New Roman"/>
      <w:b/>
      <w:bCs/>
      <w:sz w:val="36"/>
      <w:szCs w:val="36"/>
      <w:lang w:eastAsia="vi-VN"/>
    </w:rPr>
  </w:style>
  <w:style w:type="paragraph" w:styleId="NormalWeb">
    <w:name w:val="Normal (Web)"/>
    <w:basedOn w:val="Normal"/>
    <w:uiPriority w:val="99"/>
    <w:semiHidden/>
    <w:unhideWhenUsed/>
    <w:rsid w:val="008C5A81"/>
    <w:pPr>
      <w:spacing w:before="100" w:beforeAutospacing="1" w:after="100" w:afterAutospacing="1" w:line="240" w:lineRule="auto"/>
    </w:pPr>
    <w:rPr>
      <w:rFonts w:ascii="Times New Roman" w:eastAsia="Times New Roman" w:hAnsi="Times New Roman" w:cs="Times New Roman"/>
      <w:sz w:val="24"/>
      <w:szCs w:val="24"/>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0771">
      <w:bodyDiv w:val="1"/>
      <w:marLeft w:val="0"/>
      <w:marRight w:val="0"/>
      <w:marTop w:val="0"/>
      <w:marBottom w:val="0"/>
      <w:divBdr>
        <w:top w:val="none" w:sz="0" w:space="0" w:color="auto"/>
        <w:left w:val="none" w:sz="0" w:space="0" w:color="auto"/>
        <w:bottom w:val="none" w:sz="0" w:space="0" w:color="auto"/>
        <w:right w:val="none" w:sz="0" w:space="0" w:color="auto"/>
      </w:divBdr>
    </w:div>
    <w:div w:id="688220729">
      <w:bodyDiv w:val="1"/>
      <w:marLeft w:val="0"/>
      <w:marRight w:val="0"/>
      <w:marTop w:val="0"/>
      <w:marBottom w:val="0"/>
      <w:divBdr>
        <w:top w:val="none" w:sz="0" w:space="0" w:color="auto"/>
        <w:left w:val="none" w:sz="0" w:space="0" w:color="auto"/>
        <w:bottom w:val="none" w:sz="0" w:space="0" w:color="auto"/>
        <w:right w:val="none" w:sz="0" w:space="0" w:color="auto"/>
      </w:divBdr>
    </w:div>
    <w:div w:id="1738434459">
      <w:bodyDiv w:val="1"/>
      <w:marLeft w:val="0"/>
      <w:marRight w:val="0"/>
      <w:marTop w:val="0"/>
      <w:marBottom w:val="0"/>
      <w:divBdr>
        <w:top w:val="none" w:sz="0" w:space="0" w:color="auto"/>
        <w:left w:val="none" w:sz="0" w:space="0" w:color="auto"/>
        <w:bottom w:val="none" w:sz="0" w:space="0" w:color="auto"/>
        <w:right w:val="none" w:sz="0" w:space="0" w:color="auto"/>
      </w:divBdr>
      <w:divsChild>
        <w:div w:id="2038432354">
          <w:marLeft w:val="0"/>
          <w:marRight w:val="0"/>
          <w:marTop w:val="0"/>
          <w:marBottom w:val="0"/>
          <w:divBdr>
            <w:top w:val="none" w:sz="0" w:space="0" w:color="auto"/>
            <w:left w:val="none" w:sz="0" w:space="0" w:color="auto"/>
            <w:bottom w:val="none" w:sz="0" w:space="0" w:color="auto"/>
            <w:right w:val="none" w:sz="0" w:space="0" w:color="auto"/>
          </w:divBdr>
          <w:divsChild>
            <w:div w:id="1045256762">
              <w:marLeft w:val="0"/>
              <w:marRight w:val="0"/>
              <w:marTop w:val="0"/>
              <w:marBottom w:val="0"/>
              <w:divBdr>
                <w:top w:val="none" w:sz="0" w:space="0" w:color="auto"/>
                <w:left w:val="none" w:sz="0" w:space="0" w:color="auto"/>
                <w:bottom w:val="none" w:sz="0" w:space="0" w:color="auto"/>
                <w:right w:val="none" w:sz="0" w:space="0" w:color="auto"/>
              </w:divBdr>
            </w:div>
          </w:divsChild>
        </w:div>
        <w:div w:id="134881114">
          <w:marLeft w:val="0"/>
          <w:marRight w:val="0"/>
          <w:marTop w:val="120"/>
          <w:marBottom w:val="0"/>
          <w:divBdr>
            <w:top w:val="none" w:sz="0" w:space="0" w:color="auto"/>
            <w:left w:val="none" w:sz="0" w:space="0" w:color="auto"/>
            <w:bottom w:val="none" w:sz="0" w:space="0" w:color="auto"/>
            <w:right w:val="none" w:sz="0" w:space="0" w:color="auto"/>
          </w:divBdr>
          <w:divsChild>
            <w:div w:id="1848057011">
              <w:marLeft w:val="0"/>
              <w:marRight w:val="0"/>
              <w:marTop w:val="0"/>
              <w:marBottom w:val="0"/>
              <w:divBdr>
                <w:top w:val="none" w:sz="0" w:space="0" w:color="auto"/>
                <w:left w:val="none" w:sz="0" w:space="0" w:color="auto"/>
                <w:bottom w:val="none" w:sz="0" w:space="0" w:color="auto"/>
                <w:right w:val="none" w:sz="0" w:space="0" w:color="auto"/>
              </w:divBdr>
            </w:div>
          </w:divsChild>
        </w:div>
        <w:div w:id="814681370">
          <w:marLeft w:val="0"/>
          <w:marRight w:val="0"/>
          <w:marTop w:val="120"/>
          <w:marBottom w:val="0"/>
          <w:divBdr>
            <w:top w:val="none" w:sz="0" w:space="0" w:color="auto"/>
            <w:left w:val="none" w:sz="0" w:space="0" w:color="auto"/>
            <w:bottom w:val="none" w:sz="0" w:space="0" w:color="auto"/>
            <w:right w:val="none" w:sz="0" w:space="0" w:color="auto"/>
          </w:divBdr>
          <w:divsChild>
            <w:div w:id="1341857959">
              <w:marLeft w:val="0"/>
              <w:marRight w:val="0"/>
              <w:marTop w:val="0"/>
              <w:marBottom w:val="0"/>
              <w:divBdr>
                <w:top w:val="none" w:sz="0" w:space="0" w:color="auto"/>
                <w:left w:val="none" w:sz="0" w:space="0" w:color="auto"/>
                <w:bottom w:val="none" w:sz="0" w:space="0" w:color="auto"/>
                <w:right w:val="none" w:sz="0" w:space="0" w:color="auto"/>
              </w:divBdr>
            </w:div>
          </w:divsChild>
        </w:div>
        <w:div w:id="733357261">
          <w:marLeft w:val="0"/>
          <w:marRight w:val="0"/>
          <w:marTop w:val="120"/>
          <w:marBottom w:val="0"/>
          <w:divBdr>
            <w:top w:val="none" w:sz="0" w:space="0" w:color="auto"/>
            <w:left w:val="none" w:sz="0" w:space="0" w:color="auto"/>
            <w:bottom w:val="none" w:sz="0" w:space="0" w:color="auto"/>
            <w:right w:val="none" w:sz="0" w:space="0" w:color="auto"/>
          </w:divBdr>
          <w:divsChild>
            <w:div w:id="485783138">
              <w:marLeft w:val="0"/>
              <w:marRight w:val="0"/>
              <w:marTop w:val="0"/>
              <w:marBottom w:val="0"/>
              <w:divBdr>
                <w:top w:val="none" w:sz="0" w:space="0" w:color="auto"/>
                <w:left w:val="none" w:sz="0" w:space="0" w:color="auto"/>
                <w:bottom w:val="none" w:sz="0" w:space="0" w:color="auto"/>
                <w:right w:val="none" w:sz="0" w:space="0" w:color="auto"/>
              </w:divBdr>
            </w:div>
          </w:divsChild>
        </w:div>
        <w:div w:id="2012102317">
          <w:marLeft w:val="0"/>
          <w:marRight w:val="0"/>
          <w:marTop w:val="120"/>
          <w:marBottom w:val="0"/>
          <w:divBdr>
            <w:top w:val="none" w:sz="0" w:space="0" w:color="auto"/>
            <w:left w:val="none" w:sz="0" w:space="0" w:color="auto"/>
            <w:bottom w:val="none" w:sz="0" w:space="0" w:color="auto"/>
            <w:right w:val="none" w:sz="0" w:space="0" w:color="auto"/>
          </w:divBdr>
          <w:divsChild>
            <w:div w:id="1904557527">
              <w:marLeft w:val="0"/>
              <w:marRight w:val="0"/>
              <w:marTop w:val="0"/>
              <w:marBottom w:val="0"/>
              <w:divBdr>
                <w:top w:val="none" w:sz="0" w:space="0" w:color="auto"/>
                <w:left w:val="none" w:sz="0" w:space="0" w:color="auto"/>
                <w:bottom w:val="none" w:sz="0" w:space="0" w:color="auto"/>
                <w:right w:val="none" w:sz="0" w:space="0" w:color="auto"/>
              </w:divBdr>
            </w:div>
          </w:divsChild>
        </w:div>
        <w:div w:id="507408488">
          <w:marLeft w:val="0"/>
          <w:marRight w:val="0"/>
          <w:marTop w:val="120"/>
          <w:marBottom w:val="0"/>
          <w:divBdr>
            <w:top w:val="none" w:sz="0" w:space="0" w:color="auto"/>
            <w:left w:val="none" w:sz="0" w:space="0" w:color="auto"/>
            <w:bottom w:val="none" w:sz="0" w:space="0" w:color="auto"/>
            <w:right w:val="none" w:sz="0" w:space="0" w:color="auto"/>
          </w:divBdr>
          <w:divsChild>
            <w:div w:id="132139871">
              <w:marLeft w:val="0"/>
              <w:marRight w:val="0"/>
              <w:marTop w:val="0"/>
              <w:marBottom w:val="0"/>
              <w:divBdr>
                <w:top w:val="none" w:sz="0" w:space="0" w:color="auto"/>
                <w:left w:val="none" w:sz="0" w:space="0" w:color="auto"/>
                <w:bottom w:val="none" w:sz="0" w:space="0" w:color="auto"/>
                <w:right w:val="none" w:sz="0" w:space="0" w:color="auto"/>
              </w:divBdr>
            </w:div>
          </w:divsChild>
        </w:div>
        <w:div w:id="562060392">
          <w:marLeft w:val="0"/>
          <w:marRight w:val="0"/>
          <w:marTop w:val="120"/>
          <w:marBottom w:val="0"/>
          <w:divBdr>
            <w:top w:val="none" w:sz="0" w:space="0" w:color="auto"/>
            <w:left w:val="none" w:sz="0" w:space="0" w:color="auto"/>
            <w:bottom w:val="none" w:sz="0" w:space="0" w:color="auto"/>
            <w:right w:val="none" w:sz="0" w:space="0" w:color="auto"/>
          </w:divBdr>
          <w:divsChild>
            <w:div w:id="1881277831">
              <w:marLeft w:val="0"/>
              <w:marRight w:val="0"/>
              <w:marTop w:val="0"/>
              <w:marBottom w:val="0"/>
              <w:divBdr>
                <w:top w:val="none" w:sz="0" w:space="0" w:color="auto"/>
                <w:left w:val="none" w:sz="0" w:space="0" w:color="auto"/>
                <w:bottom w:val="none" w:sz="0" w:space="0" w:color="auto"/>
                <w:right w:val="none" w:sz="0" w:space="0" w:color="auto"/>
              </w:divBdr>
            </w:div>
          </w:divsChild>
        </w:div>
        <w:div w:id="1360274325">
          <w:marLeft w:val="0"/>
          <w:marRight w:val="0"/>
          <w:marTop w:val="120"/>
          <w:marBottom w:val="0"/>
          <w:divBdr>
            <w:top w:val="none" w:sz="0" w:space="0" w:color="auto"/>
            <w:left w:val="none" w:sz="0" w:space="0" w:color="auto"/>
            <w:bottom w:val="none" w:sz="0" w:space="0" w:color="auto"/>
            <w:right w:val="none" w:sz="0" w:space="0" w:color="auto"/>
          </w:divBdr>
          <w:divsChild>
            <w:div w:id="325977687">
              <w:marLeft w:val="0"/>
              <w:marRight w:val="0"/>
              <w:marTop w:val="0"/>
              <w:marBottom w:val="0"/>
              <w:divBdr>
                <w:top w:val="none" w:sz="0" w:space="0" w:color="auto"/>
                <w:left w:val="none" w:sz="0" w:space="0" w:color="auto"/>
                <w:bottom w:val="none" w:sz="0" w:space="0" w:color="auto"/>
                <w:right w:val="none" w:sz="0" w:space="0" w:color="auto"/>
              </w:divBdr>
            </w:div>
          </w:divsChild>
        </w:div>
        <w:div w:id="1145321416">
          <w:marLeft w:val="0"/>
          <w:marRight w:val="0"/>
          <w:marTop w:val="120"/>
          <w:marBottom w:val="0"/>
          <w:divBdr>
            <w:top w:val="none" w:sz="0" w:space="0" w:color="auto"/>
            <w:left w:val="none" w:sz="0" w:space="0" w:color="auto"/>
            <w:bottom w:val="none" w:sz="0" w:space="0" w:color="auto"/>
            <w:right w:val="none" w:sz="0" w:space="0" w:color="auto"/>
          </w:divBdr>
          <w:divsChild>
            <w:div w:id="411005014">
              <w:marLeft w:val="0"/>
              <w:marRight w:val="0"/>
              <w:marTop w:val="0"/>
              <w:marBottom w:val="0"/>
              <w:divBdr>
                <w:top w:val="none" w:sz="0" w:space="0" w:color="auto"/>
                <w:left w:val="none" w:sz="0" w:space="0" w:color="auto"/>
                <w:bottom w:val="none" w:sz="0" w:space="0" w:color="auto"/>
                <w:right w:val="none" w:sz="0" w:space="0" w:color="auto"/>
              </w:divBdr>
            </w:div>
          </w:divsChild>
        </w:div>
        <w:div w:id="68886876">
          <w:marLeft w:val="0"/>
          <w:marRight w:val="0"/>
          <w:marTop w:val="120"/>
          <w:marBottom w:val="0"/>
          <w:divBdr>
            <w:top w:val="none" w:sz="0" w:space="0" w:color="auto"/>
            <w:left w:val="none" w:sz="0" w:space="0" w:color="auto"/>
            <w:bottom w:val="none" w:sz="0" w:space="0" w:color="auto"/>
            <w:right w:val="none" w:sz="0" w:space="0" w:color="auto"/>
          </w:divBdr>
          <w:divsChild>
            <w:div w:id="162285726">
              <w:marLeft w:val="0"/>
              <w:marRight w:val="0"/>
              <w:marTop w:val="0"/>
              <w:marBottom w:val="0"/>
              <w:divBdr>
                <w:top w:val="none" w:sz="0" w:space="0" w:color="auto"/>
                <w:left w:val="none" w:sz="0" w:space="0" w:color="auto"/>
                <w:bottom w:val="none" w:sz="0" w:space="0" w:color="auto"/>
                <w:right w:val="none" w:sz="0" w:space="0" w:color="auto"/>
              </w:divBdr>
            </w:div>
          </w:divsChild>
        </w:div>
        <w:div w:id="376928110">
          <w:marLeft w:val="0"/>
          <w:marRight w:val="0"/>
          <w:marTop w:val="120"/>
          <w:marBottom w:val="0"/>
          <w:divBdr>
            <w:top w:val="none" w:sz="0" w:space="0" w:color="auto"/>
            <w:left w:val="none" w:sz="0" w:space="0" w:color="auto"/>
            <w:bottom w:val="none" w:sz="0" w:space="0" w:color="auto"/>
            <w:right w:val="none" w:sz="0" w:space="0" w:color="auto"/>
          </w:divBdr>
          <w:divsChild>
            <w:div w:id="130515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Phương</dc:creator>
  <cp:keywords/>
  <dc:description/>
  <cp:lastModifiedBy>Nguyễn Phương</cp:lastModifiedBy>
  <cp:revision>1</cp:revision>
  <dcterms:created xsi:type="dcterms:W3CDTF">2026-09-28T02:02:00Z</dcterms:created>
  <dcterms:modified xsi:type="dcterms:W3CDTF">2026-09-28T02:19:00Z</dcterms:modified>
</cp:coreProperties>
</file>